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B0" w:rsidRDefault="004E23F7" w:rsidP="004E23F7">
      <w:pPr>
        <w:spacing w:after="0" w:line="240" w:lineRule="auto"/>
        <w:ind w:left="597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ЗАТВЕРДЖЕНО:</w:t>
      </w:r>
    </w:p>
    <w:p w:rsidR="004E23F7" w:rsidRDefault="004E23F7" w:rsidP="004E23F7">
      <w:pPr>
        <w:spacing w:after="0" w:line="240" w:lineRule="auto"/>
        <w:ind w:left="597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Рішенням п`ятнадцятої сесії</w:t>
      </w:r>
    </w:p>
    <w:p w:rsidR="004E23F7" w:rsidRDefault="004E23F7" w:rsidP="004E23F7">
      <w:pPr>
        <w:spacing w:after="0" w:line="240" w:lineRule="auto"/>
        <w:ind w:left="597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Заповітненської сільської ради</w:t>
      </w:r>
    </w:p>
    <w:p w:rsidR="004E23F7" w:rsidRPr="004E23F7" w:rsidRDefault="004E23F7" w:rsidP="004E23F7">
      <w:pPr>
        <w:spacing w:after="0" w:line="240" w:lineRule="auto"/>
        <w:ind w:left="5970"/>
        <w:jc w:val="center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en-US"/>
        </w:rPr>
        <w:t>VII</w:t>
      </w:r>
      <w:r w:rsidRPr="004E23F7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4E23F7">
        <w:rPr>
          <w:rFonts w:ascii="Times New Roman" w:hAnsi="Times New Roman" w:cs="Times New Roman"/>
          <w:b/>
        </w:rPr>
        <w:t>скликання</w:t>
      </w:r>
      <w:proofErr w:type="spellEnd"/>
      <w:r w:rsidRPr="004E23F7">
        <w:rPr>
          <w:rFonts w:ascii="Times New Roman" w:hAnsi="Times New Roman" w:cs="Times New Roman"/>
          <w:b/>
        </w:rPr>
        <w:t xml:space="preserve">  </w:t>
      </w:r>
      <w:proofErr w:type="spellStart"/>
      <w:r w:rsidRPr="004E23F7">
        <w:rPr>
          <w:rFonts w:ascii="Times New Roman" w:hAnsi="Times New Roman" w:cs="Times New Roman"/>
          <w:b/>
        </w:rPr>
        <w:t>від</w:t>
      </w:r>
      <w:proofErr w:type="spellEnd"/>
      <w:proofErr w:type="gramEnd"/>
      <w:r w:rsidRPr="004E23F7">
        <w:rPr>
          <w:rFonts w:ascii="Times New Roman" w:hAnsi="Times New Roman" w:cs="Times New Roman"/>
          <w:b/>
        </w:rPr>
        <w:t xml:space="preserve"> 22.12.2016 року№2</w:t>
      </w:r>
    </w:p>
    <w:p w:rsidR="008430B0" w:rsidRPr="00421C10" w:rsidRDefault="008430B0" w:rsidP="008430B0">
      <w:pPr>
        <w:rPr>
          <w:rFonts w:ascii="Times New Roman" w:eastAsia="Times New Roman" w:hAnsi="Times New Roman" w:cs="Times New Roman"/>
          <w:lang w:val="uk-UA"/>
        </w:rPr>
      </w:pPr>
    </w:p>
    <w:p w:rsidR="008430B0" w:rsidRPr="00421C10" w:rsidRDefault="008430B0" w:rsidP="008430B0">
      <w:pPr>
        <w:rPr>
          <w:rFonts w:ascii="Times New Roman" w:eastAsia="Times New Roman" w:hAnsi="Times New Roman" w:cs="Times New Roman"/>
          <w:lang w:val="uk-UA"/>
        </w:rPr>
      </w:pPr>
    </w:p>
    <w:p w:rsidR="008430B0" w:rsidRPr="00421C10" w:rsidRDefault="008430B0" w:rsidP="008430B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421C10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П Р О Г Р А М А </w:t>
      </w:r>
    </w:p>
    <w:p w:rsidR="008430B0" w:rsidRPr="00421C10" w:rsidRDefault="004E23F7" w:rsidP="004E23F7">
      <w:pPr>
        <w:ind w:left="708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Розвитку </w:t>
      </w:r>
      <w:r w:rsidR="008430B0" w:rsidRPr="00421C10">
        <w:rPr>
          <w:rFonts w:ascii="Times New Roman" w:hAnsi="Times New Roman" w:cs="Times New Roman"/>
          <w:sz w:val="36"/>
          <w:szCs w:val="36"/>
          <w:lang w:val="uk-UA"/>
        </w:rPr>
        <w:t xml:space="preserve"> культури на території Заповітненської сільської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 </w:t>
      </w:r>
      <w:r w:rsidR="008430B0" w:rsidRPr="00421C10">
        <w:rPr>
          <w:rFonts w:ascii="Times New Roman" w:hAnsi="Times New Roman" w:cs="Times New Roman"/>
          <w:sz w:val="36"/>
          <w:szCs w:val="36"/>
          <w:lang w:val="uk-UA"/>
        </w:rPr>
        <w:t xml:space="preserve">ради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н</w:t>
      </w:r>
      <w:r w:rsidR="008430B0" w:rsidRPr="00421C10">
        <w:rPr>
          <w:rFonts w:ascii="Times New Roman" w:hAnsi="Times New Roman" w:cs="Times New Roman"/>
          <w:sz w:val="36"/>
          <w:szCs w:val="36"/>
          <w:lang w:val="uk-UA"/>
        </w:rPr>
        <w:t xml:space="preserve">а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8430B0" w:rsidRPr="00421C10">
        <w:rPr>
          <w:rFonts w:ascii="Times New Roman" w:hAnsi="Times New Roman" w:cs="Times New Roman"/>
          <w:sz w:val="36"/>
          <w:szCs w:val="36"/>
          <w:lang w:val="uk-UA"/>
        </w:rPr>
        <w:t>201</w:t>
      </w:r>
      <w:r w:rsidR="00421C10" w:rsidRPr="00421C10">
        <w:rPr>
          <w:rFonts w:ascii="Times New Roman" w:hAnsi="Times New Roman" w:cs="Times New Roman"/>
          <w:sz w:val="36"/>
          <w:szCs w:val="36"/>
          <w:lang w:val="uk-UA"/>
        </w:rPr>
        <w:t>6</w:t>
      </w:r>
      <w:r w:rsidR="008430B0" w:rsidRPr="00421C10">
        <w:rPr>
          <w:rFonts w:ascii="Times New Roman" w:hAnsi="Times New Roman" w:cs="Times New Roman"/>
          <w:sz w:val="36"/>
          <w:szCs w:val="36"/>
          <w:lang w:val="uk-UA"/>
        </w:rPr>
        <w:t>-2018 роки.</w:t>
      </w:r>
    </w:p>
    <w:p w:rsidR="00117FF3" w:rsidRPr="00207EE5" w:rsidRDefault="00207EE5" w:rsidP="00207EE5">
      <w:pPr>
        <w:tabs>
          <w:tab w:val="left" w:pos="3360"/>
        </w:tabs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E23F7" w:rsidRPr="00207E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117FF3" w:rsidRPr="00207E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Вступ </w:t>
      </w:r>
    </w:p>
    <w:p w:rsidR="00555D4E" w:rsidRPr="00421C10" w:rsidRDefault="00555D4E" w:rsidP="00117FF3">
      <w:pPr>
        <w:pStyle w:val="a3"/>
        <w:tabs>
          <w:tab w:val="left" w:pos="3360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21C10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17FF3" w:rsidRPr="00421C10">
        <w:rPr>
          <w:rFonts w:ascii="Times New Roman" w:hAnsi="Times New Roman" w:cs="Times New Roman"/>
          <w:sz w:val="28"/>
          <w:szCs w:val="28"/>
          <w:lang w:val="uk-UA"/>
        </w:rPr>
        <w:t xml:space="preserve">Важливим завданням держави і суспільства залишається розвиток культури – рушійної сили стабілізації життя нації, її духовного відродження. Вирішення завдання значною мірою залежить від перебудови </w:t>
      </w:r>
      <w:r w:rsidRPr="00421C10">
        <w:rPr>
          <w:rFonts w:ascii="Times New Roman" w:hAnsi="Times New Roman" w:cs="Times New Roman"/>
          <w:sz w:val="28"/>
          <w:szCs w:val="28"/>
          <w:lang w:val="uk-UA"/>
        </w:rPr>
        <w:t>та підвищення ефективної роботи закладів та установ культури. На сьогодні значна частина суспільства вбачає вихід із становища в розвитку у модернізації та збереження культурної спадщини.</w:t>
      </w:r>
    </w:p>
    <w:p w:rsidR="00B7736A" w:rsidRPr="00421C10" w:rsidRDefault="00555D4E" w:rsidP="00117FF3">
      <w:pPr>
        <w:pStyle w:val="a3"/>
        <w:tabs>
          <w:tab w:val="left" w:pos="3360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21C10">
        <w:rPr>
          <w:rFonts w:ascii="Times New Roman" w:hAnsi="Times New Roman" w:cs="Times New Roman"/>
          <w:sz w:val="28"/>
          <w:szCs w:val="28"/>
          <w:lang w:val="uk-UA"/>
        </w:rPr>
        <w:t xml:space="preserve">           В умовах політичних та економічних реформ першочерговим </w:t>
      </w:r>
      <w:r w:rsidR="005C066D" w:rsidRPr="00421C10">
        <w:rPr>
          <w:rFonts w:ascii="Times New Roman" w:hAnsi="Times New Roman" w:cs="Times New Roman"/>
          <w:sz w:val="28"/>
          <w:szCs w:val="28"/>
          <w:lang w:val="uk-UA"/>
        </w:rPr>
        <w:t xml:space="preserve">завданням установ, закладів та творчих колективів галузі є діяльність, спрямована на </w:t>
      </w:r>
      <w:r w:rsidR="00B7736A" w:rsidRPr="00421C10">
        <w:rPr>
          <w:rFonts w:ascii="Times New Roman" w:hAnsi="Times New Roman" w:cs="Times New Roman"/>
          <w:sz w:val="28"/>
          <w:szCs w:val="28"/>
          <w:lang w:val="uk-UA"/>
        </w:rPr>
        <w:t>збереження і розвиток культурної інфраструктури села, закріплення позитивних тенденцій у культурній сфері.</w:t>
      </w:r>
    </w:p>
    <w:p w:rsidR="00B7736A" w:rsidRPr="00421C10" w:rsidRDefault="00B7736A" w:rsidP="00117FF3">
      <w:pPr>
        <w:pStyle w:val="a3"/>
        <w:tabs>
          <w:tab w:val="left" w:pos="3360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21C10">
        <w:rPr>
          <w:rFonts w:ascii="Times New Roman" w:hAnsi="Times New Roman" w:cs="Times New Roman"/>
          <w:sz w:val="28"/>
          <w:szCs w:val="28"/>
          <w:lang w:val="uk-UA"/>
        </w:rPr>
        <w:t xml:space="preserve">         На території Заповітненської сільської ради діють Будинок культури та бібліотека. </w:t>
      </w:r>
    </w:p>
    <w:p w:rsidR="00117FF3" w:rsidRPr="00421C10" w:rsidRDefault="00B7736A" w:rsidP="00117FF3">
      <w:pPr>
        <w:pStyle w:val="a3"/>
        <w:tabs>
          <w:tab w:val="left" w:pos="3360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21C10">
        <w:rPr>
          <w:rFonts w:ascii="Times New Roman" w:hAnsi="Times New Roman" w:cs="Times New Roman"/>
          <w:sz w:val="28"/>
          <w:szCs w:val="28"/>
          <w:lang w:val="uk-UA"/>
        </w:rPr>
        <w:t xml:space="preserve">        Процеси реформування галузі культури сел</w:t>
      </w:r>
      <w:r w:rsidR="004E23F7">
        <w:rPr>
          <w:rFonts w:ascii="Times New Roman" w:hAnsi="Times New Roman" w:cs="Times New Roman"/>
          <w:sz w:val="28"/>
          <w:szCs w:val="28"/>
          <w:lang w:val="uk-UA"/>
        </w:rPr>
        <w:t>а не відповідають бажаній динамі</w:t>
      </w:r>
      <w:r w:rsidRPr="00421C10">
        <w:rPr>
          <w:rFonts w:ascii="Times New Roman" w:hAnsi="Times New Roman" w:cs="Times New Roman"/>
          <w:sz w:val="28"/>
          <w:szCs w:val="28"/>
          <w:lang w:val="uk-UA"/>
        </w:rPr>
        <w:t>ці та потребують відповідної уваги</w:t>
      </w:r>
      <w:r w:rsidR="00A3735C" w:rsidRPr="00421C10">
        <w:rPr>
          <w:rFonts w:ascii="Times New Roman" w:hAnsi="Times New Roman" w:cs="Times New Roman"/>
          <w:sz w:val="28"/>
          <w:szCs w:val="28"/>
          <w:lang w:val="uk-UA"/>
        </w:rPr>
        <w:t xml:space="preserve">. Особливо в плані фінансово - матеріального забезпечення закладу культури з метою покращення якості проведень культурно - масових заходів на території сільської ради. Важливо відзначити необхідність покращення умов праці в осіннє – зимовий період. Це стосується температурного режиму всередині будівлі, що не відповідає нормам. Гостро стоїть проблема проведення внутрішніх ремонтних робіт і      т. ін.  </w:t>
      </w:r>
      <w:r w:rsidR="00555D4E" w:rsidRPr="00421C1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17FF3" w:rsidRPr="00421C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3735C" w:rsidRPr="00421C10" w:rsidRDefault="00A3735C" w:rsidP="00117FF3">
      <w:pPr>
        <w:pStyle w:val="a3"/>
        <w:tabs>
          <w:tab w:val="left" w:pos="3360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21C10">
        <w:rPr>
          <w:rFonts w:ascii="Times New Roman" w:hAnsi="Times New Roman" w:cs="Times New Roman"/>
          <w:sz w:val="28"/>
          <w:szCs w:val="28"/>
          <w:lang w:val="uk-UA"/>
        </w:rPr>
        <w:t xml:space="preserve">       З необхідністю підтримки закладів </w:t>
      </w:r>
      <w:r w:rsidR="00FE5560" w:rsidRPr="00421C10">
        <w:rPr>
          <w:rFonts w:ascii="Times New Roman" w:hAnsi="Times New Roman" w:cs="Times New Roman"/>
          <w:sz w:val="28"/>
          <w:szCs w:val="28"/>
          <w:lang w:val="uk-UA"/>
        </w:rPr>
        <w:t>культури, підвищення ефективності та модернізації діяльності розроблено сільську програму розвитку закладів культури на 201</w:t>
      </w:r>
      <w:r w:rsidR="00421C10" w:rsidRPr="00421C1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E5560" w:rsidRPr="00421C10">
        <w:rPr>
          <w:rFonts w:ascii="Times New Roman" w:hAnsi="Times New Roman" w:cs="Times New Roman"/>
          <w:sz w:val="28"/>
          <w:szCs w:val="28"/>
          <w:lang w:val="uk-UA"/>
        </w:rPr>
        <w:t xml:space="preserve">-2018 роки. </w:t>
      </w:r>
    </w:p>
    <w:p w:rsidR="00FE5560" w:rsidRPr="00421C10" w:rsidRDefault="00FE5560" w:rsidP="00117FF3">
      <w:pPr>
        <w:pStyle w:val="a3"/>
        <w:tabs>
          <w:tab w:val="left" w:pos="3360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21C1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Паспорт </w:t>
      </w:r>
    </w:p>
    <w:tbl>
      <w:tblPr>
        <w:tblStyle w:val="a4"/>
        <w:tblW w:w="0" w:type="auto"/>
        <w:tblLook w:val="04A0"/>
      </w:tblPr>
      <w:tblGrid>
        <w:gridCol w:w="392"/>
        <w:gridCol w:w="5953"/>
        <w:gridCol w:w="3226"/>
      </w:tblGrid>
      <w:tr w:rsidR="00FE5560" w:rsidRPr="00421C10" w:rsidTr="00FE5560">
        <w:tc>
          <w:tcPr>
            <w:tcW w:w="392" w:type="dxa"/>
          </w:tcPr>
          <w:p w:rsidR="00FE5560" w:rsidRPr="00421C10" w:rsidRDefault="00FE5560" w:rsidP="00117FF3">
            <w:pPr>
              <w:pStyle w:val="a3"/>
              <w:tabs>
                <w:tab w:val="left" w:pos="336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53" w:type="dxa"/>
          </w:tcPr>
          <w:p w:rsidR="00FE5560" w:rsidRPr="00421C10" w:rsidRDefault="00FE5560" w:rsidP="00117FF3">
            <w:pPr>
              <w:pStyle w:val="a3"/>
              <w:tabs>
                <w:tab w:val="left" w:pos="336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Ініціатори розроблення програми  </w:t>
            </w:r>
          </w:p>
        </w:tc>
        <w:tc>
          <w:tcPr>
            <w:tcW w:w="3226" w:type="dxa"/>
          </w:tcPr>
          <w:p w:rsidR="00FE5560" w:rsidRPr="00421C10" w:rsidRDefault="00FE5560" w:rsidP="00117FF3">
            <w:pPr>
              <w:pStyle w:val="a3"/>
              <w:tabs>
                <w:tab w:val="left" w:pos="336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с/р</w:t>
            </w:r>
          </w:p>
        </w:tc>
      </w:tr>
      <w:tr w:rsidR="00FE5560" w:rsidRPr="00421C10" w:rsidTr="00FE5560">
        <w:tc>
          <w:tcPr>
            <w:tcW w:w="392" w:type="dxa"/>
          </w:tcPr>
          <w:p w:rsidR="00FE5560" w:rsidRPr="00421C10" w:rsidRDefault="00FE5560" w:rsidP="00117FF3">
            <w:pPr>
              <w:pStyle w:val="a3"/>
              <w:tabs>
                <w:tab w:val="left" w:pos="336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53" w:type="dxa"/>
          </w:tcPr>
          <w:p w:rsidR="00FE5560" w:rsidRPr="00421C10" w:rsidRDefault="00FE5560" w:rsidP="00117FF3">
            <w:pPr>
              <w:pStyle w:val="a3"/>
              <w:tabs>
                <w:tab w:val="left" w:pos="336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3226" w:type="dxa"/>
          </w:tcPr>
          <w:p w:rsidR="00FE5560" w:rsidRPr="00421C10" w:rsidRDefault="00FE5560" w:rsidP="00117FF3">
            <w:pPr>
              <w:pStyle w:val="a3"/>
              <w:tabs>
                <w:tab w:val="left" w:pos="336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с/р</w:t>
            </w:r>
          </w:p>
        </w:tc>
      </w:tr>
      <w:tr w:rsidR="00FE5560" w:rsidRPr="00421C10" w:rsidTr="00FE5560">
        <w:tc>
          <w:tcPr>
            <w:tcW w:w="392" w:type="dxa"/>
          </w:tcPr>
          <w:p w:rsidR="00FE5560" w:rsidRPr="00421C10" w:rsidRDefault="00FE5560" w:rsidP="00117FF3">
            <w:pPr>
              <w:pStyle w:val="a3"/>
              <w:tabs>
                <w:tab w:val="left" w:pos="336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53" w:type="dxa"/>
          </w:tcPr>
          <w:p w:rsidR="00FE5560" w:rsidRPr="00421C10" w:rsidRDefault="00FE5560" w:rsidP="00117FF3">
            <w:pPr>
              <w:pStyle w:val="a3"/>
              <w:tabs>
                <w:tab w:val="left" w:pos="336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3226" w:type="dxa"/>
          </w:tcPr>
          <w:p w:rsidR="00FE5560" w:rsidRPr="00421C10" w:rsidRDefault="00FE5560" w:rsidP="00117FF3">
            <w:pPr>
              <w:pStyle w:val="a3"/>
              <w:tabs>
                <w:tab w:val="left" w:pos="336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 культури</w:t>
            </w:r>
          </w:p>
        </w:tc>
      </w:tr>
      <w:tr w:rsidR="00FE5560" w:rsidRPr="00421C10" w:rsidTr="00FE5560">
        <w:tc>
          <w:tcPr>
            <w:tcW w:w="392" w:type="dxa"/>
          </w:tcPr>
          <w:p w:rsidR="00FE5560" w:rsidRPr="00421C10" w:rsidRDefault="00FE5560" w:rsidP="00117FF3">
            <w:pPr>
              <w:pStyle w:val="a3"/>
              <w:tabs>
                <w:tab w:val="left" w:pos="336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5953" w:type="dxa"/>
          </w:tcPr>
          <w:p w:rsidR="00FE5560" w:rsidRPr="00421C10" w:rsidRDefault="00FE5560" w:rsidP="00117FF3">
            <w:pPr>
              <w:pStyle w:val="a3"/>
              <w:tabs>
                <w:tab w:val="left" w:pos="336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реалізації Програми </w:t>
            </w:r>
          </w:p>
        </w:tc>
        <w:tc>
          <w:tcPr>
            <w:tcW w:w="3226" w:type="dxa"/>
          </w:tcPr>
          <w:p w:rsidR="00FE5560" w:rsidRPr="00421C10" w:rsidRDefault="00FE5560" w:rsidP="00421C10">
            <w:pPr>
              <w:pStyle w:val="a3"/>
              <w:tabs>
                <w:tab w:val="left" w:pos="336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 w:rsidR="00421C10" w:rsidRPr="00421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421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-2018 роки</w:t>
            </w:r>
          </w:p>
        </w:tc>
      </w:tr>
      <w:tr w:rsidR="00FE5560" w:rsidRPr="00421C10" w:rsidTr="00FE5560">
        <w:tc>
          <w:tcPr>
            <w:tcW w:w="392" w:type="dxa"/>
          </w:tcPr>
          <w:p w:rsidR="00FE5560" w:rsidRPr="00421C10" w:rsidRDefault="00FE5560" w:rsidP="00117FF3">
            <w:pPr>
              <w:pStyle w:val="a3"/>
              <w:tabs>
                <w:tab w:val="left" w:pos="336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953" w:type="dxa"/>
          </w:tcPr>
          <w:p w:rsidR="00FE5560" w:rsidRPr="00421C10" w:rsidRDefault="00FE5560" w:rsidP="00117FF3">
            <w:pPr>
              <w:pStyle w:val="a3"/>
              <w:tabs>
                <w:tab w:val="left" w:pos="336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3226" w:type="dxa"/>
          </w:tcPr>
          <w:p w:rsidR="00FE5560" w:rsidRPr="00421C10" w:rsidRDefault="004E23F7" w:rsidP="00117FF3">
            <w:pPr>
              <w:pStyle w:val="a3"/>
              <w:tabs>
                <w:tab w:val="left" w:pos="336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Сільський </w:t>
            </w:r>
            <w:r w:rsidR="00FE5560" w:rsidRPr="00421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</w:t>
            </w:r>
          </w:p>
        </w:tc>
      </w:tr>
    </w:tbl>
    <w:p w:rsidR="00FE5560" w:rsidRPr="00421C10" w:rsidRDefault="00FE5560" w:rsidP="00FE5560">
      <w:pPr>
        <w:pStyle w:val="a3"/>
        <w:tabs>
          <w:tab w:val="left" w:pos="336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1C10">
        <w:rPr>
          <w:rFonts w:ascii="Times New Roman" w:hAnsi="Times New Roman" w:cs="Times New Roman"/>
          <w:b/>
          <w:sz w:val="28"/>
          <w:szCs w:val="28"/>
          <w:lang w:val="uk-UA"/>
        </w:rPr>
        <w:t>Мета та завдання Програми</w:t>
      </w:r>
    </w:p>
    <w:p w:rsidR="00FE5560" w:rsidRPr="00421C10" w:rsidRDefault="00FE5560" w:rsidP="00FE5560">
      <w:pPr>
        <w:pStyle w:val="a3"/>
        <w:tabs>
          <w:tab w:val="left" w:pos="3360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21C10">
        <w:rPr>
          <w:rFonts w:ascii="Times New Roman" w:hAnsi="Times New Roman" w:cs="Times New Roman"/>
          <w:sz w:val="28"/>
          <w:szCs w:val="28"/>
          <w:lang w:val="uk-UA"/>
        </w:rPr>
        <w:t xml:space="preserve">     Метою Програми є підтримка закладів культури, підвищення ефективності та модернізації їх діяльності, об’єднання зусиль органів виконавчої влади та місцевого самоврядування для поліпшення умов роботи культурно – просвітницьких закладів сільської ради.</w:t>
      </w:r>
    </w:p>
    <w:p w:rsidR="00FE5560" w:rsidRPr="00421C10" w:rsidRDefault="00FE5560" w:rsidP="00FE5560">
      <w:pPr>
        <w:pStyle w:val="a3"/>
        <w:tabs>
          <w:tab w:val="left" w:pos="3360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21C10">
        <w:rPr>
          <w:rFonts w:ascii="Times New Roman" w:hAnsi="Times New Roman" w:cs="Times New Roman"/>
          <w:sz w:val="28"/>
          <w:szCs w:val="28"/>
          <w:lang w:val="uk-UA"/>
        </w:rPr>
        <w:t xml:space="preserve">    Основними завданнями Програми є: </w:t>
      </w:r>
    </w:p>
    <w:p w:rsidR="00FE5560" w:rsidRPr="00421C10" w:rsidRDefault="00FE5560" w:rsidP="00FE5560">
      <w:pPr>
        <w:pStyle w:val="a3"/>
        <w:numPr>
          <w:ilvl w:val="0"/>
          <w:numId w:val="5"/>
        </w:numPr>
        <w:tabs>
          <w:tab w:val="left" w:pos="336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10">
        <w:rPr>
          <w:rFonts w:ascii="Times New Roman" w:hAnsi="Times New Roman" w:cs="Times New Roman"/>
          <w:sz w:val="28"/>
          <w:szCs w:val="28"/>
          <w:lang w:val="uk-UA"/>
        </w:rPr>
        <w:t>Збереження інфраструктури культури сільської ради;</w:t>
      </w:r>
    </w:p>
    <w:p w:rsidR="00FE5560" w:rsidRPr="00421C10" w:rsidRDefault="00FE5560" w:rsidP="00FE5560">
      <w:pPr>
        <w:pStyle w:val="a3"/>
        <w:numPr>
          <w:ilvl w:val="0"/>
          <w:numId w:val="5"/>
        </w:numPr>
        <w:tabs>
          <w:tab w:val="left" w:pos="336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10">
        <w:rPr>
          <w:rFonts w:ascii="Times New Roman" w:hAnsi="Times New Roman" w:cs="Times New Roman"/>
          <w:sz w:val="28"/>
          <w:szCs w:val="28"/>
          <w:lang w:val="uk-UA"/>
        </w:rPr>
        <w:t>Сприяння покращення умов роботи існуючих закладів;</w:t>
      </w:r>
    </w:p>
    <w:p w:rsidR="00FE5560" w:rsidRPr="00421C10" w:rsidRDefault="00FE5560" w:rsidP="00FE5560">
      <w:pPr>
        <w:pStyle w:val="a3"/>
        <w:numPr>
          <w:ilvl w:val="0"/>
          <w:numId w:val="5"/>
        </w:numPr>
        <w:tabs>
          <w:tab w:val="left" w:pos="336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10">
        <w:rPr>
          <w:rFonts w:ascii="Times New Roman" w:hAnsi="Times New Roman" w:cs="Times New Roman"/>
          <w:sz w:val="28"/>
          <w:szCs w:val="28"/>
          <w:lang w:val="uk-UA"/>
        </w:rPr>
        <w:t>Оновлення і забезпечення систематичного поповнення бібліотечних фондів новими надходженнями, повноцінної передплати періодичних видань для бібліотек як центрів інформаційного забезпечення населення.</w:t>
      </w:r>
    </w:p>
    <w:p w:rsidR="00FE5560" w:rsidRPr="00421C10" w:rsidRDefault="00FE5560" w:rsidP="00FE5560">
      <w:pPr>
        <w:pStyle w:val="a3"/>
        <w:numPr>
          <w:ilvl w:val="0"/>
          <w:numId w:val="5"/>
        </w:numPr>
        <w:tabs>
          <w:tab w:val="left" w:pos="336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10">
        <w:rPr>
          <w:rFonts w:ascii="Times New Roman" w:hAnsi="Times New Roman" w:cs="Times New Roman"/>
          <w:sz w:val="28"/>
          <w:szCs w:val="28"/>
          <w:lang w:val="uk-UA"/>
        </w:rPr>
        <w:t>Основні заходи сільської програми розвитку закладів культури на 201</w:t>
      </w:r>
      <w:r w:rsidR="00421C10" w:rsidRPr="00421C1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421C10">
        <w:rPr>
          <w:rFonts w:ascii="Times New Roman" w:hAnsi="Times New Roman" w:cs="Times New Roman"/>
          <w:sz w:val="28"/>
          <w:szCs w:val="28"/>
          <w:lang w:val="uk-UA"/>
        </w:rPr>
        <w:t xml:space="preserve"> -2018 роки.</w:t>
      </w:r>
    </w:p>
    <w:p w:rsidR="00FE5560" w:rsidRPr="00421C10" w:rsidRDefault="00FE5560" w:rsidP="00FE5560">
      <w:pPr>
        <w:pStyle w:val="a3"/>
        <w:tabs>
          <w:tab w:val="left" w:pos="3360"/>
        </w:tabs>
        <w:ind w:left="46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1C10">
        <w:rPr>
          <w:rFonts w:ascii="Times New Roman" w:hAnsi="Times New Roman" w:cs="Times New Roman"/>
          <w:b/>
          <w:sz w:val="28"/>
          <w:szCs w:val="28"/>
          <w:lang w:val="uk-UA"/>
        </w:rPr>
        <w:t>Розвиток та удосконалення інфраструктури галузі.</w:t>
      </w:r>
    </w:p>
    <w:p w:rsidR="00FE5560" w:rsidRPr="00421C10" w:rsidRDefault="00FE5560" w:rsidP="00FE5560">
      <w:pPr>
        <w:pStyle w:val="a3"/>
        <w:numPr>
          <w:ilvl w:val="0"/>
          <w:numId w:val="6"/>
        </w:numPr>
        <w:tabs>
          <w:tab w:val="left" w:pos="336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10">
        <w:rPr>
          <w:rFonts w:ascii="Times New Roman" w:hAnsi="Times New Roman" w:cs="Times New Roman"/>
          <w:sz w:val="28"/>
          <w:szCs w:val="28"/>
          <w:lang w:val="uk-UA"/>
        </w:rPr>
        <w:t>Забезпечувати збереження та поповнення бібліотечних фондів згідно з нормативами</w:t>
      </w:r>
      <w:r w:rsidR="007433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5560" w:rsidRPr="00421C10" w:rsidRDefault="00FE5560" w:rsidP="00FE5560">
      <w:pPr>
        <w:pStyle w:val="a3"/>
        <w:numPr>
          <w:ilvl w:val="0"/>
          <w:numId w:val="6"/>
        </w:numPr>
        <w:tabs>
          <w:tab w:val="left" w:pos="336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10">
        <w:rPr>
          <w:rFonts w:ascii="Times New Roman" w:hAnsi="Times New Roman" w:cs="Times New Roman"/>
          <w:sz w:val="28"/>
          <w:szCs w:val="28"/>
          <w:lang w:val="uk-UA"/>
        </w:rPr>
        <w:t xml:space="preserve"> Поліпшувати матеріально – технічну базу сільських Будинків культури та клубів.</w:t>
      </w:r>
    </w:p>
    <w:p w:rsidR="00FE5560" w:rsidRPr="00421C10" w:rsidRDefault="00FE5560" w:rsidP="00FE5560">
      <w:pPr>
        <w:pStyle w:val="a3"/>
        <w:numPr>
          <w:ilvl w:val="0"/>
          <w:numId w:val="6"/>
        </w:numPr>
        <w:tabs>
          <w:tab w:val="left" w:pos="336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10">
        <w:rPr>
          <w:rFonts w:ascii="Times New Roman" w:hAnsi="Times New Roman" w:cs="Times New Roman"/>
          <w:sz w:val="28"/>
          <w:szCs w:val="28"/>
          <w:lang w:val="uk-UA"/>
        </w:rPr>
        <w:t>Збереження робочих місць та ліквідація неповної зайнятості працівників культури сільської ради.</w:t>
      </w:r>
    </w:p>
    <w:p w:rsidR="00FE5560" w:rsidRPr="00421C10" w:rsidRDefault="00FE5560" w:rsidP="00FE5560">
      <w:pPr>
        <w:pStyle w:val="a3"/>
        <w:numPr>
          <w:ilvl w:val="0"/>
          <w:numId w:val="6"/>
        </w:numPr>
        <w:tabs>
          <w:tab w:val="left" w:pos="336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10">
        <w:rPr>
          <w:rFonts w:ascii="Times New Roman" w:hAnsi="Times New Roman" w:cs="Times New Roman"/>
          <w:sz w:val="28"/>
          <w:szCs w:val="28"/>
          <w:lang w:val="uk-UA"/>
        </w:rPr>
        <w:t>Забезпечувати збереження існуючої мережі закладів культури, не допускати закриття та перепрофілювання цих об’єктів.</w:t>
      </w:r>
    </w:p>
    <w:p w:rsidR="00FE5560" w:rsidRPr="00421C10" w:rsidRDefault="00FE5560" w:rsidP="00FE5560">
      <w:pPr>
        <w:pStyle w:val="a3"/>
        <w:numPr>
          <w:ilvl w:val="0"/>
          <w:numId w:val="6"/>
        </w:numPr>
        <w:tabs>
          <w:tab w:val="left" w:pos="336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10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завчасну підготовку закладів культури до роботи в </w:t>
      </w:r>
      <w:proofErr w:type="spellStart"/>
      <w:r w:rsidRPr="00421C10">
        <w:rPr>
          <w:rFonts w:ascii="Times New Roman" w:hAnsi="Times New Roman" w:cs="Times New Roman"/>
          <w:sz w:val="28"/>
          <w:szCs w:val="28"/>
          <w:lang w:val="uk-UA"/>
        </w:rPr>
        <w:t>осінньо–</w:t>
      </w:r>
      <w:proofErr w:type="spellEnd"/>
      <w:r w:rsidRPr="00421C10">
        <w:rPr>
          <w:rFonts w:ascii="Times New Roman" w:hAnsi="Times New Roman" w:cs="Times New Roman"/>
          <w:sz w:val="28"/>
          <w:szCs w:val="28"/>
          <w:lang w:val="uk-UA"/>
        </w:rPr>
        <w:t xml:space="preserve"> зимови</w:t>
      </w:r>
      <w:r w:rsidR="0074335F">
        <w:rPr>
          <w:rFonts w:ascii="Times New Roman" w:hAnsi="Times New Roman" w:cs="Times New Roman"/>
          <w:sz w:val="28"/>
          <w:szCs w:val="28"/>
          <w:lang w:val="uk-UA"/>
        </w:rPr>
        <w:t>й період. Передбачити в бюджеті</w:t>
      </w:r>
      <w:r w:rsidRPr="00421C10">
        <w:rPr>
          <w:rFonts w:ascii="Times New Roman" w:hAnsi="Times New Roman" w:cs="Times New Roman"/>
          <w:sz w:val="28"/>
          <w:szCs w:val="28"/>
          <w:lang w:val="uk-UA"/>
        </w:rPr>
        <w:t xml:space="preserve"> кошти на</w:t>
      </w:r>
      <w:r w:rsidR="0074335F">
        <w:rPr>
          <w:rFonts w:ascii="Times New Roman" w:hAnsi="Times New Roman" w:cs="Times New Roman"/>
          <w:sz w:val="28"/>
          <w:szCs w:val="28"/>
          <w:lang w:val="uk-UA"/>
        </w:rPr>
        <w:t xml:space="preserve"> поточний ремонт </w:t>
      </w:r>
      <w:r w:rsidRPr="00421C10">
        <w:rPr>
          <w:rFonts w:ascii="Times New Roman" w:hAnsi="Times New Roman" w:cs="Times New Roman"/>
          <w:sz w:val="28"/>
          <w:szCs w:val="28"/>
          <w:lang w:val="uk-UA"/>
        </w:rPr>
        <w:t xml:space="preserve"> цих об’єктів, оплату енергоносіїв, оплату заробітної плати та нарахування на заробітну плату.</w:t>
      </w:r>
    </w:p>
    <w:p w:rsidR="00334F28" w:rsidRPr="00421C10" w:rsidRDefault="00334F28" w:rsidP="00334F28">
      <w:pPr>
        <w:pStyle w:val="a3"/>
        <w:tabs>
          <w:tab w:val="left" w:pos="3360"/>
        </w:tabs>
        <w:ind w:left="82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1C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Удосконалення культурно – мистецької діяльності</w:t>
      </w:r>
    </w:p>
    <w:p w:rsidR="00334F28" w:rsidRPr="00421C10" w:rsidRDefault="00334F28" w:rsidP="00334F28">
      <w:pPr>
        <w:pStyle w:val="a3"/>
        <w:numPr>
          <w:ilvl w:val="0"/>
          <w:numId w:val="7"/>
        </w:numPr>
        <w:tabs>
          <w:tab w:val="left" w:pos="336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10">
        <w:rPr>
          <w:rFonts w:ascii="Times New Roman" w:hAnsi="Times New Roman" w:cs="Times New Roman"/>
          <w:sz w:val="28"/>
          <w:szCs w:val="28"/>
          <w:lang w:val="uk-UA"/>
        </w:rPr>
        <w:t>Проведення культурно – митецької та просвітницьких заходів щодо відзначення знаменних та пам’ятних дат історії та сучасної держави, краю.</w:t>
      </w:r>
    </w:p>
    <w:p w:rsidR="00334F28" w:rsidRPr="00421C10" w:rsidRDefault="00334F28" w:rsidP="00334F28">
      <w:pPr>
        <w:pStyle w:val="a3"/>
        <w:numPr>
          <w:ilvl w:val="0"/>
          <w:numId w:val="7"/>
        </w:numPr>
        <w:tabs>
          <w:tab w:val="left" w:pos="336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10">
        <w:rPr>
          <w:rFonts w:ascii="Times New Roman" w:hAnsi="Times New Roman" w:cs="Times New Roman"/>
          <w:sz w:val="28"/>
          <w:szCs w:val="28"/>
          <w:lang w:val="uk-UA"/>
        </w:rPr>
        <w:t>Забезпечити комплектування книжкових фондів літературою, виданою мовами братніх держав та державою.</w:t>
      </w:r>
    </w:p>
    <w:p w:rsidR="00334F28" w:rsidRPr="00421C10" w:rsidRDefault="00334F28" w:rsidP="00334F28">
      <w:pPr>
        <w:pStyle w:val="a3"/>
        <w:numPr>
          <w:ilvl w:val="0"/>
          <w:numId w:val="7"/>
        </w:numPr>
        <w:tabs>
          <w:tab w:val="left" w:pos="336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10">
        <w:rPr>
          <w:rFonts w:ascii="Times New Roman" w:hAnsi="Times New Roman" w:cs="Times New Roman"/>
          <w:sz w:val="28"/>
          <w:szCs w:val="28"/>
          <w:lang w:val="uk-UA"/>
        </w:rPr>
        <w:t>Забезпечити видання збірників, буклетів, альбомів з історії та сьогодення культурно – мистецького життя творчості провідних митців.</w:t>
      </w:r>
    </w:p>
    <w:p w:rsidR="00334F28" w:rsidRPr="00421C10" w:rsidRDefault="00334F28" w:rsidP="00334F28">
      <w:pPr>
        <w:pStyle w:val="a3"/>
        <w:numPr>
          <w:ilvl w:val="0"/>
          <w:numId w:val="7"/>
        </w:numPr>
        <w:tabs>
          <w:tab w:val="left" w:pos="336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10">
        <w:rPr>
          <w:rFonts w:ascii="Times New Roman" w:hAnsi="Times New Roman" w:cs="Times New Roman"/>
          <w:sz w:val="28"/>
          <w:szCs w:val="28"/>
          <w:lang w:val="uk-UA"/>
        </w:rPr>
        <w:t>Вивчення досвіду діяльності закладів культури.</w:t>
      </w:r>
    </w:p>
    <w:p w:rsidR="00334F28" w:rsidRPr="00421C10" w:rsidRDefault="00334F28" w:rsidP="00334F28">
      <w:pPr>
        <w:pStyle w:val="a3"/>
        <w:numPr>
          <w:ilvl w:val="0"/>
          <w:numId w:val="7"/>
        </w:numPr>
        <w:tabs>
          <w:tab w:val="left" w:pos="336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10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Поширювати практику надання пільг по оплаті за навчання у школах естетичного виховання для обладнання дітей та дітей соціально – незахищених категорій.</w:t>
      </w:r>
    </w:p>
    <w:p w:rsidR="00334F28" w:rsidRPr="00421C10" w:rsidRDefault="00334F28" w:rsidP="00334F28">
      <w:pPr>
        <w:pStyle w:val="a3"/>
        <w:tabs>
          <w:tab w:val="left" w:pos="3360"/>
        </w:tabs>
        <w:ind w:left="118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1C10">
        <w:rPr>
          <w:rFonts w:ascii="Times New Roman" w:hAnsi="Times New Roman" w:cs="Times New Roman"/>
          <w:b/>
          <w:sz w:val="28"/>
          <w:szCs w:val="28"/>
          <w:lang w:val="uk-UA"/>
        </w:rPr>
        <w:t>Збереження творчого та кадрового потенціалу</w:t>
      </w:r>
    </w:p>
    <w:p w:rsidR="00334F28" w:rsidRPr="00421C10" w:rsidRDefault="00334F28" w:rsidP="00334F28">
      <w:pPr>
        <w:pStyle w:val="a3"/>
        <w:numPr>
          <w:ilvl w:val="0"/>
          <w:numId w:val="8"/>
        </w:numPr>
        <w:tabs>
          <w:tab w:val="left" w:pos="336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10">
        <w:rPr>
          <w:rFonts w:ascii="Times New Roman" w:hAnsi="Times New Roman" w:cs="Times New Roman"/>
          <w:sz w:val="28"/>
          <w:szCs w:val="28"/>
          <w:lang w:val="uk-UA"/>
        </w:rPr>
        <w:t>Поліпшити умови творчої діяльності та побуту майстрів мистецтв, працівників культури.</w:t>
      </w:r>
    </w:p>
    <w:p w:rsidR="00334F28" w:rsidRPr="00421C10" w:rsidRDefault="00334F28" w:rsidP="00334F28">
      <w:pPr>
        <w:pStyle w:val="a3"/>
        <w:tabs>
          <w:tab w:val="left" w:pos="3360"/>
        </w:tabs>
        <w:ind w:left="1545"/>
        <w:rPr>
          <w:rFonts w:ascii="Times New Roman" w:hAnsi="Times New Roman" w:cs="Times New Roman"/>
          <w:sz w:val="28"/>
          <w:szCs w:val="28"/>
          <w:lang w:val="uk-UA"/>
        </w:rPr>
      </w:pPr>
    </w:p>
    <w:p w:rsidR="00334F28" w:rsidRPr="00421C10" w:rsidRDefault="00334F28" w:rsidP="00334F28">
      <w:pPr>
        <w:pStyle w:val="a3"/>
        <w:tabs>
          <w:tab w:val="left" w:pos="3360"/>
        </w:tabs>
        <w:ind w:left="154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1C10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 виконання Програми</w:t>
      </w:r>
    </w:p>
    <w:p w:rsidR="00334F28" w:rsidRPr="00421C10" w:rsidRDefault="00334F28" w:rsidP="00334F28">
      <w:pPr>
        <w:pStyle w:val="a3"/>
        <w:tabs>
          <w:tab w:val="left" w:pos="3360"/>
        </w:tabs>
        <w:ind w:left="154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1C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34F28" w:rsidRPr="00421C10" w:rsidRDefault="00334F28" w:rsidP="00334F28">
      <w:pPr>
        <w:pStyle w:val="a3"/>
        <w:tabs>
          <w:tab w:val="left" w:pos="3360"/>
        </w:tabs>
        <w:ind w:left="825"/>
        <w:rPr>
          <w:rFonts w:ascii="Times New Roman" w:hAnsi="Times New Roman" w:cs="Times New Roman"/>
          <w:sz w:val="28"/>
          <w:szCs w:val="28"/>
          <w:lang w:val="uk-UA"/>
        </w:rPr>
      </w:pPr>
      <w:r w:rsidRPr="00421C10">
        <w:rPr>
          <w:rFonts w:ascii="Times New Roman" w:hAnsi="Times New Roman" w:cs="Times New Roman"/>
          <w:sz w:val="28"/>
          <w:szCs w:val="28"/>
          <w:lang w:val="uk-UA"/>
        </w:rPr>
        <w:t xml:space="preserve">      Виконання сільської Програми розвитку закладів культури на 201</w:t>
      </w:r>
      <w:r w:rsidR="00421C10" w:rsidRPr="00421C1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421C10">
        <w:rPr>
          <w:rFonts w:ascii="Times New Roman" w:hAnsi="Times New Roman" w:cs="Times New Roman"/>
          <w:sz w:val="28"/>
          <w:szCs w:val="28"/>
          <w:lang w:val="uk-UA"/>
        </w:rPr>
        <w:t xml:space="preserve"> – 2018 роки дозволить п</w:t>
      </w:r>
      <w:r w:rsidR="00207EE5">
        <w:rPr>
          <w:rFonts w:ascii="Times New Roman" w:hAnsi="Times New Roman" w:cs="Times New Roman"/>
          <w:sz w:val="28"/>
          <w:szCs w:val="28"/>
          <w:lang w:val="uk-UA"/>
        </w:rPr>
        <w:t>ідняти імідж культурно – дозвільн</w:t>
      </w:r>
      <w:r w:rsidRPr="00421C10">
        <w:rPr>
          <w:rFonts w:ascii="Times New Roman" w:hAnsi="Times New Roman" w:cs="Times New Roman"/>
          <w:sz w:val="28"/>
          <w:szCs w:val="28"/>
          <w:lang w:val="uk-UA"/>
        </w:rPr>
        <w:t xml:space="preserve">их та культурно – просвітницьких закладів, сприяти зростанню культури повсякдення, в перспективі створення моделі прийдешньої культури України. </w:t>
      </w:r>
    </w:p>
    <w:p w:rsidR="00334F28" w:rsidRPr="00421C10" w:rsidRDefault="00334F28" w:rsidP="00334F28">
      <w:pPr>
        <w:pStyle w:val="a3"/>
        <w:tabs>
          <w:tab w:val="left" w:pos="3360"/>
        </w:tabs>
        <w:ind w:left="825"/>
        <w:rPr>
          <w:rFonts w:ascii="Times New Roman" w:hAnsi="Times New Roman" w:cs="Times New Roman"/>
          <w:sz w:val="28"/>
          <w:szCs w:val="28"/>
          <w:lang w:val="uk-UA"/>
        </w:rPr>
      </w:pPr>
      <w:r w:rsidRPr="00421C10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:rsidR="00334F28" w:rsidRPr="00421C10" w:rsidRDefault="00334F28" w:rsidP="00334F28">
      <w:pPr>
        <w:pStyle w:val="a3"/>
        <w:tabs>
          <w:tab w:val="left" w:pos="3360"/>
        </w:tabs>
        <w:ind w:left="8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1C10">
        <w:rPr>
          <w:rFonts w:ascii="Times New Roman" w:hAnsi="Times New Roman" w:cs="Times New Roman"/>
          <w:b/>
          <w:sz w:val="28"/>
          <w:szCs w:val="28"/>
          <w:lang w:val="uk-UA"/>
        </w:rPr>
        <w:t>Фінансове забезпечення виконання Програми</w:t>
      </w:r>
    </w:p>
    <w:p w:rsidR="00334F28" w:rsidRPr="00421C10" w:rsidRDefault="00334F28" w:rsidP="00334F28">
      <w:pPr>
        <w:pStyle w:val="a3"/>
        <w:tabs>
          <w:tab w:val="left" w:pos="3360"/>
        </w:tabs>
        <w:ind w:left="825"/>
        <w:rPr>
          <w:rFonts w:ascii="Times New Roman" w:hAnsi="Times New Roman" w:cs="Times New Roman"/>
          <w:sz w:val="28"/>
          <w:szCs w:val="28"/>
          <w:lang w:val="uk-UA"/>
        </w:rPr>
      </w:pPr>
    </w:p>
    <w:p w:rsidR="00334F28" w:rsidRDefault="00334F28" w:rsidP="00334F28">
      <w:pPr>
        <w:pStyle w:val="a3"/>
        <w:tabs>
          <w:tab w:val="left" w:pos="3360"/>
        </w:tabs>
        <w:ind w:left="825"/>
        <w:rPr>
          <w:rFonts w:ascii="Times New Roman" w:hAnsi="Times New Roman" w:cs="Times New Roman"/>
          <w:sz w:val="28"/>
          <w:szCs w:val="28"/>
          <w:lang w:val="uk-UA"/>
        </w:rPr>
      </w:pPr>
      <w:r w:rsidRPr="00421C10">
        <w:rPr>
          <w:rFonts w:ascii="Times New Roman" w:hAnsi="Times New Roman" w:cs="Times New Roman"/>
          <w:sz w:val="28"/>
          <w:szCs w:val="28"/>
          <w:lang w:val="uk-UA"/>
        </w:rPr>
        <w:t xml:space="preserve">     Фінансування заходів Програми здійснюється відповідно до чинного законодавства за рахунок коштів державного, місцевого, районного бюджету а також джерел не заборонених законодавством.</w:t>
      </w:r>
    </w:p>
    <w:p w:rsidR="00207EE5" w:rsidRDefault="00207EE5" w:rsidP="00334F28">
      <w:pPr>
        <w:pStyle w:val="a3"/>
        <w:tabs>
          <w:tab w:val="left" w:pos="3360"/>
        </w:tabs>
        <w:ind w:left="8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Загальний обсяг фінансування Програми на 2017 рік (додаток№1)</w:t>
      </w:r>
    </w:p>
    <w:p w:rsidR="00207EE5" w:rsidRDefault="00207EE5" w:rsidP="00334F28">
      <w:pPr>
        <w:pStyle w:val="a3"/>
        <w:tabs>
          <w:tab w:val="left" w:pos="3360"/>
        </w:tabs>
        <w:ind w:left="8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ТКВКБМС 4060  - 4520,00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</w:p>
    <w:p w:rsidR="00207EE5" w:rsidRPr="00421C10" w:rsidRDefault="00207EE5" w:rsidP="00334F28">
      <w:pPr>
        <w:pStyle w:val="a3"/>
        <w:tabs>
          <w:tab w:val="left" w:pos="3360"/>
        </w:tabs>
        <w:ind w:left="8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ТКВКБМС 4090  - 221504,00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</w:p>
    <w:p w:rsidR="00334F28" w:rsidRPr="00421C10" w:rsidRDefault="00334F28" w:rsidP="00334F28">
      <w:pPr>
        <w:pStyle w:val="a3"/>
        <w:tabs>
          <w:tab w:val="left" w:pos="3360"/>
        </w:tabs>
        <w:ind w:left="825"/>
        <w:rPr>
          <w:rFonts w:ascii="Times New Roman" w:hAnsi="Times New Roman" w:cs="Times New Roman"/>
          <w:sz w:val="28"/>
          <w:szCs w:val="28"/>
          <w:lang w:val="uk-UA"/>
        </w:rPr>
      </w:pPr>
    </w:p>
    <w:p w:rsidR="00B52CFA" w:rsidRPr="00421C10" w:rsidRDefault="00FE5560" w:rsidP="00FE5560">
      <w:pPr>
        <w:pStyle w:val="a3"/>
        <w:tabs>
          <w:tab w:val="left" w:pos="3360"/>
        </w:tabs>
        <w:ind w:left="825"/>
        <w:rPr>
          <w:rFonts w:ascii="Times New Roman" w:hAnsi="Times New Roman" w:cs="Times New Roman"/>
          <w:sz w:val="28"/>
          <w:szCs w:val="28"/>
          <w:lang w:val="uk-UA"/>
        </w:rPr>
      </w:pPr>
      <w:r w:rsidRPr="00421C10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</w:p>
    <w:p w:rsidR="00B52CFA" w:rsidRPr="00421C10" w:rsidRDefault="00B52CFA" w:rsidP="00B52CFA">
      <w:pPr>
        <w:rPr>
          <w:rFonts w:ascii="Times New Roman" w:hAnsi="Times New Roman" w:cs="Times New Roman"/>
          <w:lang w:val="uk-UA"/>
        </w:rPr>
      </w:pPr>
    </w:p>
    <w:p w:rsidR="00B52CFA" w:rsidRPr="00421C10" w:rsidRDefault="00B52CFA" w:rsidP="00B52CFA">
      <w:pPr>
        <w:rPr>
          <w:rFonts w:ascii="Times New Roman" w:hAnsi="Times New Roman" w:cs="Times New Roman"/>
          <w:lang w:val="uk-UA"/>
        </w:rPr>
      </w:pPr>
    </w:p>
    <w:p w:rsidR="00FE5560" w:rsidRPr="00421C10" w:rsidRDefault="00B52CFA" w:rsidP="00B52CFA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10">
        <w:rPr>
          <w:rFonts w:ascii="Times New Roman" w:hAnsi="Times New Roman" w:cs="Times New Roman"/>
          <w:lang w:val="uk-UA"/>
        </w:rPr>
        <w:tab/>
      </w:r>
      <w:r w:rsidRPr="00421C10"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В.В. Жаравін</w:t>
      </w:r>
    </w:p>
    <w:sectPr w:rsidR="00FE5560" w:rsidRPr="00421C10" w:rsidSect="0094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5B5C"/>
    <w:multiLevelType w:val="hybridMultilevel"/>
    <w:tmpl w:val="855CB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C0662"/>
    <w:multiLevelType w:val="multilevel"/>
    <w:tmpl w:val="3140AE14"/>
    <w:lvl w:ilvl="0">
      <w:start w:val="2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4290" w:hanging="1305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727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60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4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40" w:hanging="2160"/>
      </w:pPr>
      <w:rPr>
        <w:rFonts w:hint="default"/>
      </w:rPr>
    </w:lvl>
  </w:abstractNum>
  <w:abstractNum w:abstractNumId="2">
    <w:nsid w:val="17B35B45"/>
    <w:multiLevelType w:val="hybridMultilevel"/>
    <w:tmpl w:val="229E5A3C"/>
    <w:lvl w:ilvl="0" w:tplc="A4606B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6E63B2"/>
    <w:multiLevelType w:val="hybridMultilevel"/>
    <w:tmpl w:val="AF3652E8"/>
    <w:lvl w:ilvl="0" w:tplc="05A03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08523B"/>
    <w:multiLevelType w:val="hybridMultilevel"/>
    <w:tmpl w:val="4B4038BC"/>
    <w:lvl w:ilvl="0" w:tplc="7646EFB4">
      <w:start w:val="60"/>
      <w:numFmt w:val="bullet"/>
      <w:lvlText w:val="-"/>
      <w:lvlJc w:val="left"/>
      <w:pPr>
        <w:ind w:left="465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>
    <w:nsid w:val="5D3C1A15"/>
    <w:multiLevelType w:val="hybridMultilevel"/>
    <w:tmpl w:val="BC463A22"/>
    <w:lvl w:ilvl="0" w:tplc="09BA818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6DCA3D77"/>
    <w:multiLevelType w:val="hybridMultilevel"/>
    <w:tmpl w:val="01463DF2"/>
    <w:lvl w:ilvl="0" w:tplc="084A3CA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7EE87173"/>
    <w:multiLevelType w:val="hybridMultilevel"/>
    <w:tmpl w:val="1E34FFB2"/>
    <w:lvl w:ilvl="0" w:tplc="6C94021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30B0"/>
    <w:rsid w:val="00011CFE"/>
    <w:rsid w:val="00117FF3"/>
    <w:rsid w:val="0016294C"/>
    <w:rsid w:val="00207EE5"/>
    <w:rsid w:val="0032122A"/>
    <w:rsid w:val="00334F28"/>
    <w:rsid w:val="003E5F68"/>
    <w:rsid w:val="00421C10"/>
    <w:rsid w:val="004A3860"/>
    <w:rsid w:val="004E23F7"/>
    <w:rsid w:val="004F5192"/>
    <w:rsid w:val="00555D4E"/>
    <w:rsid w:val="005C066D"/>
    <w:rsid w:val="005D7718"/>
    <w:rsid w:val="0074335F"/>
    <w:rsid w:val="008430B0"/>
    <w:rsid w:val="00945448"/>
    <w:rsid w:val="00A03564"/>
    <w:rsid w:val="00A3735C"/>
    <w:rsid w:val="00A75E61"/>
    <w:rsid w:val="00AB00C7"/>
    <w:rsid w:val="00B52CFA"/>
    <w:rsid w:val="00B7736A"/>
    <w:rsid w:val="00E976F4"/>
    <w:rsid w:val="00FE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FF3"/>
    <w:pPr>
      <w:ind w:left="720"/>
      <w:contextualSpacing/>
    </w:pPr>
  </w:style>
  <w:style w:type="table" w:styleId="a4">
    <w:name w:val="Table Grid"/>
    <w:basedOn w:val="a1"/>
    <w:uiPriority w:val="59"/>
    <w:rsid w:val="00FE55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2015-08-07T08:21:00Z</cp:lastPrinted>
  <dcterms:created xsi:type="dcterms:W3CDTF">2017-02-08T13:25:00Z</dcterms:created>
  <dcterms:modified xsi:type="dcterms:W3CDTF">2017-02-08T13:25:00Z</dcterms:modified>
</cp:coreProperties>
</file>